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22" w:rsidRPr="000D4722" w:rsidRDefault="000D4722" w:rsidP="000D4722">
      <w:pPr>
        <w:pStyle w:val="Kop3"/>
        <w:rPr>
          <w:color w:val="auto"/>
          <w:sz w:val="24"/>
        </w:rPr>
      </w:pPr>
      <w:r w:rsidRPr="000D4722">
        <w:rPr>
          <w:color w:val="auto"/>
          <w:sz w:val="24"/>
        </w:rPr>
        <w:t>Programma Nascholing De nieuwe verplichte zorgwetgeving</w:t>
      </w:r>
    </w:p>
    <w:p w:rsidR="000D4722" w:rsidRPr="000D4722" w:rsidRDefault="000D4722" w:rsidP="000D4722">
      <w:pPr>
        <w:tabs>
          <w:tab w:val="left" w:pos="1134"/>
          <w:tab w:val="left" w:pos="5041"/>
        </w:tabs>
        <w:jc w:val="both"/>
        <w:rPr>
          <w:rFonts w:cs="Arial"/>
          <w:szCs w:val="16"/>
        </w:rPr>
      </w:pP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Inhoud van de zorgmachtiging of crisismaatregel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criteria en procedures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positie van de officier van justitie en geneesheer-directeur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Dwang voorafgaand aan en tijdens de crisismaatregel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Vervolgmaatregelen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 xml:space="preserve">- De algemene maatregelen van bestuur 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Dwang en drang in de thuissituatie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Wet Zorg en Dwang in het kort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Tenuitvoerlegging van (onderdelen van) de zorgmachtiging of crisismaatregel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beëindiging en onderbreking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overplaatsing (o.a. naar forensische setting)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uitvoering intramuraal en extramuraal (in de thuissituatie)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procedures met betrekking tot uitvoering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>- Klachtrecht</w:t>
      </w:r>
    </w:p>
    <w:p w:rsidR="000D4722" w:rsidRPr="000D4722" w:rsidRDefault="000D4722" w:rsidP="000D4722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0D4722">
        <w:rPr>
          <w:sz w:val="24"/>
        </w:rPr>
        <w:t xml:space="preserve">- samenhang met de Wet Forensische Zorg </w:t>
      </w:r>
    </w:p>
    <w:p w:rsidR="000D4722" w:rsidRPr="000D4722" w:rsidRDefault="000D4722" w:rsidP="000D4722">
      <w:pPr>
        <w:jc w:val="both"/>
        <w:rPr>
          <w:szCs w:val="16"/>
        </w:rPr>
      </w:pPr>
    </w:p>
    <w:p w:rsidR="000D4722" w:rsidRDefault="000D4722" w:rsidP="000D4722">
      <w:pPr>
        <w:jc w:val="both"/>
        <w:rPr>
          <w:sz w:val="16"/>
          <w:szCs w:val="16"/>
        </w:rPr>
      </w:pPr>
    </w:p>
    <w:p w:rsidR="00D56B2B" w:rsidRDefault="006275D9">
      <w:bookmarkStart w:id="0" w:name="_GoBack"/>
      <w:bookmarkEnd w:id="0"/>
    </w:p>
    <w:sectPr w:rsidR="00D5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E4A"/>
    <w:multiLevelType w:val="hybridMultilevel"/>
    <w:tmpl w:val="0EF41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22"/>
    <w:rsid w:val="000D4722"/>
    <w:rsid w:val="003A0855"/>
    <w:rsid w:val="006275D9"/>
    <w:rsid w:val="00E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CC4E-F7A8-4628-81ED-926C96DA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47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0D472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D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BB94CCA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Leonore Poldervaart</dc:creator>
  <cp:keywords/>
  <dc:description/>
  <cp:lastModifiedBy>Leonore Poldervaart</cp:lastModifiedBy>
  <cp:revision>2</cp:revision>
  <dcterms:created xsi:type="dcterms:W3CDTF">2019-05-10T12:28:00Z</dcterms:created>
  <dcterms:modified xsi:type="dcterms:W3CDTF">2019-05-10T12:28:00Z</dcterms:modified>
</cp:coreProperties>
</file>